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A3" w:rsidRDefault="009C54A3" w:rsidP="005C44D0">
      <w:pPr>
        <w:shd w:val="clear" w:color="auto" w:fill="FBFBFB"/>
        <w:outlineLvl w:val="1"/>
        <w:rPr>
          <w:rFonts w:eastAsia="Times New Roman" w:cs="Helvetica"/>
          <w:color w:val="0C0C0C"/>
          <w:kern w:val="0"/>
          <w:sz w:val="30"/>
          <w:szCs w:val="30"/>
          <w:lang w:eastAsia="ru-RU"/>
          <w14:ligatures w14:val="none"/>
        </w:rPr>
      </w:pPr>
      <w:r>
        <w:rPr>
          <w:rFonts w:eastAsia="Times New Roman" w:cs="Helvetica"/>
          <w:noProof/>
          <w:color w:val="0C0C0C"/>
          <w:kern w:val="0"/>
          <w:sz w:val="30"/>
          <w:szCs w:val="30"/>
          <w:lang w:eastAsia="ru-RU"/>
        </w:rPr>
        <w:drawing>
          <wp:inline distT="0" distB="0" distL="0" distR="0">
            <wp:extent cx="5964865" cy="4093535"/>
            <wp:effectExtent l="0" t="0" r="0" b="2540"/>
            <wp:docPr id="1" name="Рисунок 1" descr="C:\Users\Пользователь\Downloads\1741590650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17415906509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373" cy="409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4A3" w:rsidRDefault="009C54A3" w:rsidP="005C44D0">
      <w:pPr>
        <w:shd w:val="clear" w:color="auto" w:fill="FBFBFB"/>
        <w:outlineLvl w:val="1"/>
        <w:rPr>
          <w:rFonts w:eastAsia="Times New Roman" w:cs="Helvetica"/>
          <w:color w:val="0C0C0C"/>
          <w:kern w:val="0"/>
          <w:sz w:val="30"/>
          <w:szCs w:val="30"/>
          <w:lang w:eastAsia="ru-RU"/>
          <w14:ligatures w14:val="none"/>
        </w:rPr>
      </w:pPr>
    </w:p>
    <w:p w:rsidR="009C54A3" w:rsidRDefault="009C54A3" w:rsidP="005C44D0">
      <w:pPr>
        <w:shd w:val="clear" w:color="auto" w:fill="FBFBFB"/>
        <w:outlineLvl w:val="1"/>
        <w:rPr>
          <w:rFonts w:eastAsia="Times New Roman" w:cs="Helvetica"/>
          <w:color w:val="0C0C0C"/>
          <w:kern w:val="0"/>
          <w:sz w:val="30"/>
          <w:szCs w:val="30"/>
          <w:lang w:eastAsia="ru-RU"/>
          <w14:ligatures w14:val="none"/>
        </w:rPr>
      </w:pPr>
      <w:bookmarkStart w:id="0" w:name="_GoBack"/>
      <w:bookmarkEnd w:id="0"/>
    </w:p>
    <w:p w:rsidR="005C44D0" w:rsidRPr="005C44D0" w:rsidRDefault="005C44D0" w:rsidP="005C44D0">
      <w:pPr>
        <w:shd w:val="clear" w:color="auto" w:fill="FBFBFB"/>
        <w:outlineLvl w:val="1"/>
        <w:rPr>
          <w:rFonts w:ascii="Helvetica" w:eastAsia="Times New Roman" w:hAnsi="Helvetica" w:cs="Helvetica"/>
          <w:color w:val="0C0C0C"/>
          <w:kern w:val="0"/>
          <w:sz w:val="30"/>
          <w:szCs w:val="30"/>
          <w:lang w:eastAsia="ru-RU"/>
          <w14:ligatures w14:val="none"/>
        </w:rPr>
      </w:pPr>
      <w:r w:rsidRPr="005C44D0">
        <w:rPr>
          <w:rFonts w:ascii="Helvetica" w:eastAsia="Times New Roman" w:hAnsi="Helvetica" w:cs="Helvetica"/>
          <w:color w:val="0C0C0C"/>
          <w:kern w:val="0"/>
          <w:sz w:val="30"/>
          <w:szCs w:val="30"/>
          <w:lang w:eastAsia="ru-RU"/>
          <w14:ligatures w14:val="none"/>
        </w:rPr>
        <w:t>Профилактическая беседа с сотрудниками</w:t>
      </w:r>
      <w:r w:rsidR="007F495F">
        <w:rPr>
          <w:rFonts w:ascii="Helvetica" w:eastAsia="Times New Roman" w:hAnsi="Helvetica" w:cs="Helvetica"/>
          <w:color w:val="0C0C0C"/>
          <w:kern w:val="0"/>
          <w:sz w:val="30"/>
          <w:szCs w:val="30"/>
          <w:lang w:eastAsia="ru-RU"/>
          <w14:ligatures w14:val="none"/>
        </w:rPr>
        <w:t xml:space="preserve"> МБДОУ Урской детский сад «Росинка»</w:t>
      </w:r>
      <w:r w:rsidRPr="005C44D0">
        <w:rPr>
          <w:rFonts w:ascii="Helvetica" w:eastAsia="Times New Roman" w:hAnsi="Helvetica" w:cs="Helvetica"/>
          <w:color w:val="0C0C0C"/>
          <w:kern w:val="0"/>
          <w:sz w:val="30"/>
          <w:szCs w:val="30"/>
          <w:lang w:eastAsia="ru-RU"/>
          <w14:ligatures w14:val="none"/>
        </w:rPr>
        <w:t xml:space="preserve"> на тему </w:t>
      </w:r>
      <w:proofErr w:type="spellStart"/>
      <w:r w:rsidRPr="005C44D0">
        <w:rPr>
          <w:rFonts w:ascii="Helvetica" w:eastAsia="Times New Roman" w:hAnsi="Helvetica" w:cs="Helvetica"/>
          <w:color w:val="0C0C0C"/>
          <w:kern w:val="0"/>
          <w:sz w:val="30"/>
          <w:szCs w:val="30"/>
          <w:lang w:eastAsia="ru-RU"/>
          <w14:ligatures w14:val="none"/>
        </w:rPr>
        <w:t>кибермошенничества</w:t>
      </w:r>
      <w:proofErr w:type="spellEnd"/>
      <w:r w:rsidR="007F495F">
        <w:rPr>
          <w:rFonts w:ascii="Helvetica" w:eastAsia="Times New Roman" w:hAnsi="Helvetica" w:cs="Helvetica"/>
          <w:color w:val="0C0C0C"/>
          <w:kern w:val="0"/>
          <w:sz w:val="30"/>
          <w:szCs w:val="30"/>
          <w:lang w:eastAsia="ru-RU"/>
          <w14:ligatures w14:val="none"/>
        </w:rPr>
        <w:t>.</w:t>
      </w:r>
    </w:p>
    <w:p w:rsidR="005C44D0" w:rsidRPr="005C44D0" w:rsidRDefault="005C44D0" w:rsidP="005C44D0">
      <w:pPr>
        <w:shd w:val="clear" w:color="auto" w:fill="FBFBFB"/>
        <w:rPr>
          <w:rFonts w:ascii="Helvetica" w:eastAsia="Times New Roman" w:hAnsi="Helvetica" w:cs="Helvetica"/>
          <w:color w:val="0C0C0C"/>
          <w:kern w:val="0"/>
          <w:sz w:val="24"/>
          <w:szCs w:val="24"/>
          <w:lang w:eastAsia="ru-RU"/>
          <w14:ligatures w14:val="none"/>
        </w:rPr>
      </w:pPr>
      <w:r w:rsidRPr="005C44D0">
        <w:rPr>
          <w:rFonts w:ascii="Helvetica" w:eastAsia="Times New Roman" w:hAnsi="Helvetica" w:cs="Helvetica"/>
          <w:color w:val="0C0C0C"/>
          <w:kern w:val="0"/>
          <w:sz w:val="24"/>
          <w:szCs w:val="24"/>
          <w:lang w:eastAsia="ru-RU"/>
          <w14:ligatures w14:val="none"/>
        </w:rPr>
        <w:t> </w:t>
      </w:r>
    </w:p>
    <w:p w:rsidR="005C44D0" w:rsidRPr="005C44D0" w:rsidRDefault="005C44D0" w:rsidP="005C44D0">
      <w:pPr>
        <w:shd w:val="clear" w:color="auto" w:fill="FBFBFB"/>
        <w:rPr>
          <w:rFonts w:ascii="Arial" w:eastAsia="Times New Roman" w:hAnsi="Arial" w:cs="Arial"/>
          <w:color w:val="6B7785"/>
          <w:kern w:val="0"/>
          <w:sz w:val="23"/>
          <w:szCs w:val="23"/>
          <w:lang w:eastAsia="ru-RU"/>
          <w14:ligatures w14:val="none"/>
        </w:rPr>
      </w:pPr>
      <w:r w:rsidRPr="005C44D0">
        <w:rPr>
          <w:rFonts w:ascii="Arial" w:eastAsia="Times New Roman" w:hAnsi="Arial" w:cs="Arial"/>
          <w:kern w:val="0"/>
          <w:sz w:val="23"/>
          <w:szCs w:val="23"/>
          <w:lang w:eastAsia="ru-RU"/>
          <w14:ligatures w14:val="none"/>
        </w:rPr>
        <w:t>20 ФЕВРАЛЯ 2025г</w:t>
      </w:r>
      <w:r>
        <w:rPr>
          <w:rFonts w:ascii="Arial" w:eastAsia="Times New Roman" w:hAnsi="Arial" w:cs="Arial"/>
          <w:color w:val="6B7785"/>
          <w:kern w:val="0"/>
          <w:sz w:val="23"/>
          <w:szCs w:val="23"/>
          <w:lang w:eastAsia="ru-RU"/>
          <w14:ligatures w14:val="none"/>
        </w:rPr>
        <w:t>.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 xml:space="preserve">     В связи с участившимися случаями </w:t>
      </w:r>
      <w:proofErr w:type="spellStart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кибермошенничества</w:t>
      </w:r>
      <w:proofErr w:type="spellEnd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 xml:space="preserve">  в нашем детском саду была  организована профилактическая беседа с сотрудниками на тему </w:t>
      </w:r>
      <w:proofErr w:type="spellStart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киберпреступлений</w:t>
      </w:r>
      <w:proofErr w:type="spellEnd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. </w:t>
      </w:r>
      <w:r w:rsidR="00BC1482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Ответственный</w:t>
      </w:r>
      <w:r w:rsidR="007F495F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 xml:space="preserve"> по АТЗ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Мельник Марина Павловна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 </w:t>
      </w: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 xml:space="preserve">рассказала присутствующим, что такое </w:t>
      </w:r>
      <w:proofErr w:type="spellStart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киберпреступность</w:t>
      </w:r>
      <w:proofErr w:type="spellEnd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, посмотрели ви</w:t>
      </w:r>
      <w:r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 xml:space="preserve">деоролик о </w:t>
      </w:r>
      <w:proofErr w:type="spellStart"/>
      <w:r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кибермошенничестве</w:t>
      </w:r>
      <w:proofErr w:type="spellEnd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 xml:space="preserve">, а также раздала памятки «Как не стать жертвой </w:t>
      </w:r>
      <w:proofErr w:type="spellStart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киберпреступления</w:t>
      </w:r>
      <w:proofErr w:type="spellEnd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».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  <w:t> 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     </w:t>
      </w:r>
      <w:proofErr w:type="spellStart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Киберпреступность</w:t>
      </w:r>
      <w:proofErr w:type="spellEnd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 xml:space="preserve"> является новой и одной из быстроразвивающихся формой транснациональной преступности. Сеть Интернет стала практически незаменимым средством повседневной связи и обмена информацией по всему миру, и преступники не могут этим не пользоваться. Два миллиарда пользователей Интернета по всему миру создают идеальную среду для совершения преступлений, где можно действовать анонимно и получать доступ к любой персональной информации, которую мы, желая того или нет, размещаем в сети. В последние годы безопасность в сети Интернет подвергается более серьезным угрозам, и от преступлений в глобальном киберпространстве страдают более 431 миллиона взрослых пользователей.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  <w:t> 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 xml:space="preserve">       Что такое </w:t>
      </w:r>
      <w:proofErr w:type="spellStart"/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киберпреступление</w:t>
      </w:r>
      <w:proofErr w:type="spellEnd"/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?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lastRenderedPageBreak/>
        <w:t>В настоящее время при характеристике компьютерных преступлений используется целый ряд понятий: "информационное преступление", "</w:t>
      </w:r>
      <w:proofErr w:type="spellStart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киберпреступление</w:t>
      </w:r>
      <w:proofErr w:type="spellEnd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", "преступление в сфере компьютерной информации", "преступление в сфере высоких технологий", "виртуальное преступление".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  <w:t> 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      Согласно действующему законодательству, в содержание понятия 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"компьютерная преступность" </w:t>
      </w: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включают: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1)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 преступления против информационной безопасности </w:t>
      </w: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(модификация компьютерной информации, несанкционированный доступ к компьютерной информации, компьютерный саботаж, неправомерное завладение компьютерной информацией, разработка, использование либо распространение вредоносных программ, нарушение правил эксплуатации компьютерной системы или сети и др.);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2) 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хищения путем использования средств компьютерной техники</w:t>
      </w: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;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3) 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изготовление и распространение порнографических материалов или предметов порнографического характера, в том числе с изображением несовершеннолетнег</w:t>
      </w: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о;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proofErr w:type="gramStart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4) 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иные преступления, так или иначе связанные с использованием компьютерной техники:</w:t>
      </w: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 доведение до самоубийства путем систематического унижения личного достоинства через распространение каких-либо сведений в сети Интернет; разглашение врачебной тайны; незаконное собирание либо распространение информации о частной жизни; клевета; оскорбление; распространение ложной информации о товарах и услугах; заведомо ложное сообщение об опасности;</w:t>
      </w:r>
      <w:proofErr w:type="gramEnd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 xml:space="preserve"> шпионаж; умышленное либо по неосторожности разглашение государственной тайны; умышленное разглашение служебной тайны и др.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  <w:t> </w:t>
      </w:r>
    </w:p>
    <w:p w:rsidR="005C44D0" w:rsidRPr="005C44D0" w:rsidRDefault="005C44D0" w:rsidP="007F495F">
      <w:pPr>
        <w:shd w:val="clear" w:color="auto" w:fill="FBFBFB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     Таким образом, к 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компьютерным преступлениям</w:t>
      </w: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 относятся правонарушения, при совершении которых средства компьютерной техники выступают как орудия совершения преступления либо как предмет преступного посягательства.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  <w:t> 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 xml:space="preserve">    </w:t>
      </w:r>
      <w:proofErr w:type="spellStart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Киберпреступность</w:t>
      </w:r>
      <w:proofErr w:type="spellEnd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 xml:space="preserve"> принимает самые различные формы, чаще всего – преступлений, связанных с персональными данными. Они могут совершаться при помощи 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"</w:t>
      </w:r>
      <w:proofErr w:type="spellStart"/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фишинга</w:t>
      </w:r>
      <w:proofErr w:type="spellEnd"/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"</w:t>
      </w: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 (обмана пользователей сети Интернет с целью заставить их сообщить свои персональные данные), 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вредоносных программ</w:t>
      </w: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 xml:space="preserve"> (программного обеспечения, устанавливаемого без </w:t>
      </w:r>
      <w:proofErr w:type="gramStart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ведома</w:t>
      </w:r>
      <w:proofErr w:type="gramEnd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 xml:space="preserve"> пользователя и собирающего персональные данные) и 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взлома</w:t>
      </w: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 (незаконного получения удаленного доступа чужому компьютеру). Как правило, подобные методы применяются мошенниками для кражи данных кредитных карт и денежных средств. Кроме того, через Интернет все чаще совершаются преступления, связанные с нарушением авторских прав и прав интеллектуальной собственности, а также распространением материалов с детской порнографией и сценами насилия.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  <w:t> 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lastRenderedPageBreak/>
        <w:t xml:space="preserve">     Как не стать жертвой </w:t>
      </w:r>
      <w:proofErr w:type="spellStart"/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киберпреступления</w:t>
      </w:r>
      <w:proofErr w:type="spellEnd"/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?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  <w:t> 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1. 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Никогда, никому и ни при каких обстоятельствах не сообщать реквизиты своих банковских счетов и банковских карт</w:t>
      </w: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, 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В случае поступления звонка "от сотрудника банка" необходимо уточнить его фамилию, номер телефона, после чего завершить разговор и самим позвонить в банк. Необходимо принимать во внимание, что реальному сотруднику банка известна следующая информация: фамилия держателя карты, паспортные данные, какие карты оформлены, остаток на счете.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CVC/CVV (находящиеся на обратной стороне карты), логин и пароль к интернет-банкингу, паспортные данные, кодовое слово (цифровой код) из SMS-сообщений.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В случае если "сотрудник банка" в разговоре сообщает, что с карточкой происходят несанкционированные транзакции, необходимо отвечать, что вы придете в банк лично, – все подобные вопросы нужно решать в отделении банка, а не по телефону.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    ВНИМАНИЕ: помните, что сотрудники банковских учреждений 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u w:val="single"/>
          <w:lang w:eastAsia="ru-RU"/>
          <w14:ligatures w14:val="none"/>
        </w:rPr>
        <w:t>никогда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 не используют для связи с клиентом мессенджер (</w:t>
      </w:r>
      <w:proofErr w:type="spellStart"/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Vibe</w:t>
      </w:r>
      <w:proofErr w:type="spellEnd"/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Telegram</w:t>
      </w:r>
      <w:proofErr w:type="spellEnd"/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WhatsApp</w:t>
      </w:r>
      <w:proofErr w:type="spellEnd"/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).  </w:t>
      </w: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 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  <w:t> 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2. Для осуществления онлайн-платежей необходимо использовать только надежные платежные сервисы, 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обязательно проверяя доменное имя ресурса в адресной строке браузера.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  <w:t> 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3. 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 xml:space="preserve">Не следует хранить банковские карты, их фотографии и реквизиты в местах, которые </w:t>
      </w:r>
      <w:proofErr w:type="gramStart"/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могут</w:t>
      </w:r>
      <w:proofErr w:type="gramEnd"/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 xml:space="preserve"> доступны посторонним лицам</w:t>
      </w: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; это же относится к фотографиям и иным видам информации конфиденциального характера.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  <w:t> 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4. 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Следует воздерживаться от онлайн-платежей, связанных с предоплатой и перечислением задатков за товары и услуги</w:t>
      </w: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, благотворительной и спонсорской помощи в пользу организаций и физических лиц при отсутствии достоверных данных о том, что названные субъекты являются теми, за кого себя выдают.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  <w:t> 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 xml:space="preserve">5. Не стоит перечислять денежные средства на счета электронных кошельков, </w:t>
      </w:r>
      <w:proofErr w:type="gramStart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карт-счета</w:t>
      </w:r>
      <w:proofErr w:type="gramEnd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 xml:space="preserve"> банковских платежных карточек, счета SIM-карт 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по просьбе пользователей сети Интернет. 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  <w:t> 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 xml:space="preserve">6. Для доступа к системам дистанционного банковского обслуживания (интернет-банкинг, </w:t>
      </w:r>
      <w:proofErr w:type="gramStart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мобильный</w:t>
      </w:r>
      <w:proofErr w:type="gramEnd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 xml:space="preserve"> банкинг), электронным почтовым ящикам, аккаунтам социальных сетей и иным ресурсам 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 xml:space="preserve">необходимо использовать сложные пороли, исключающие возможность их 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lastRenderedPageBreak/>
        <w:t>подбора.</w:t>
      </w: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 Стоит воздержаться от паролей: дат рождения, имен, фамилий – то есть тех, которые легко вычислить из общедоступных источников информации (например, тех же социальных сетей).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  <w:t> 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7. При составлении платежных документов 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важно проверять платежные реквизиты получателя денежных средств. 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  <w:t> 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8. При поступлении в социальных сетях сообщений от лиц, состоящих в категории "друзья", с просьбами о предоставлении реквизитов банковских платежных карточек 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не следует отвечать на подобные сообщения, а необходимо связаться с данными пользователями напрямую посредством иных связей</w:t>
      </w: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.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  <w:t> 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9. При обнаружении факта взлома аккаунтов социальных сетей необходимо незамедлительно восстанавливать к ним доступ с помощью службы поддержки либо блокировать, а также предупреждать об этом факте лиц, с которыми общались посредством данных социальных сетей.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  <w:t> 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10. 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Нельзя открывать файлы, поступающие с незнакомых адресов электронной почты и аккаунтов мессенджеров</w:t>
      </w: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; не переходить по ссылкам в сообщениях о призах и выигрышах.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  <w:t> 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11. Необходимо 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</w:t>
      </w: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  не только на персональный компьютер, но и на смартфон, планшет и регулярно обновлять ее.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  <w:t> 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12. Следует </w:t>
      </w:r>
      <w:r w:rsidRPr="005C44D0">
        <w:rPr>
          <w:rFonts w:ascii="Verdana" w:eastAsia="Times New Roman" w:hAnsi="Verdana" w:cs="Arial"/>
          <w:b/>
          <w:bCs/>
          <w:color w:val="0C0C0C"/>
          <w:kern w:val="0"/>
          <w:sz w:val="24"/>
          <w:szCs w:val="24"/>
          <w:lang w:eastAsia="ru-RU"/>
          <w14:ligatures w14:val="none"/>
        </w:rPr>
        <w:t>ознакомить с перечисленными правилами безопасности своих родственников и знакомых</w:t>
      </w:r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 xml:space="preserve">, которые в силу возраста или недостаточного уровня финансовой грамотности могут быть особенно уязвимы для действий </w:t>
      </w:r>
      <w:proofErr w:type="spellStart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киберпреступников</w:t>
      </w:r>
      <w:proofErr w:type="spellEnd"/>
      <w:r w:rsidRPr="005C44D0">
        <w:rPr>
          <w:rFonts w:ascii="Verdana" w:eastAsia="Times New Roman" w:hAnsi="Verdana" w:cs="Arial"/>
          <w:color w:val="0C0C0C"/>
          <w:kern w:val="0"/>
          <w:sz w:val="24"/>
          <w:szCs w:val="24"/>
          <w:lang w:eastAsia="ru-RU"/>
          <w14:ligatures w14:val="none"/>
        </w:rPr>
        <w:t>.</w:t>
      </w:r>
    </w:p>
    <w:p w:rsidR="005C44D0" w:rsidRPr="005C44D0" w:rsidRDefault="005C44D0" w:rsidP="005C44D0">
      <w:pPr>
        <w:shd w:val="clear" w:color="auto" w:fill="FBFBFB"/>
        <w:jc w:val="both"/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</w:pPr>
      <w:r w:rsidRPr="005C44D0">
        <w:rPr>
          <w:rFonts w:ascii="Arial" w:eastAsia="Times New Roman" w:hAnsi="Arial" w:cs="Arial"/>
          <w:color w:val="0C0C0C"/>
          <w:kern w:val="0"/>
          <w:sz w:val="27"/>
          <w:szCs w:val="27"/>
          <w:lang w:eastAsia="ru-RU"/>
          <w14:ligatures w14:val="none"/>
        </w:rPr>
        <w:t> </w:t>
      </w:r>
    </w:p>
    <w:p w:rsidR="00827CAE" w:rsidRDefault="00827CAE"/>
    <w:sectPr w:rsidR="0082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D0"/>
    <w:rsid w:val="005C44D0"/>
    <w:rsid w:val="007F495F"/>
    <w:rsid w:val="00827CAE"/>
    <w:rsid w:val="009C54A3"/>
    <w:rsid w:val="00AE2F14"/>
    <w:rsid w:val="00BC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14"/>
  </w:style>
  <w:style w:type="paragraph" w:styleId="1">
    <w:name w:val="heading 1"/>
    <w:basedOn w:val="a"/>
    <w:link w:val="10"/>
    <w:uiPriority w:val="9"/>
    <w:qFormat/>
    <w:rsid w:val="00AE2F14"/>
    <w:pPr>
      <w:widowControl w:val="0"/>
      <w:autoSpaceDE w:val="0"/>
      <w:autoSpaceDN w:val="0"/>
      <w:ind w:left="1174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AE2F14"/>
    <w:pPr>
      <w:widowControl w:val="0"/>
      <w:autoSpaceDE w:val="0"/>
      <w:autoSpaceDN w:val="0"/>
      <w:spacing w:line="318" w:lineRule="exact"/>
      <w:ind w:left="1174"/>
      <w:jc w:val="both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E2F14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AE2F14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E2F14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paragraph" w:styleId="11">
    <w:name w:val="toc 1"/>
    <w:basedOn w:val="a"/>
    <w:uiPriority w:val="1"/>
    <w:qFormat/>
    <w:rsid w:val="00AE2F14"/>
    <w:pPr>
      <w:widowControl w:val="0"/>
      <w:autoSpaceDE w:val="0"/>
      <w:autoSpaceDN w:val="0"/>
      <w:ind w:left="1667" w:hanging="49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21">
    <w:name w:val="toc 2"/>
    <w:basedOn w:val="a"/>
    <w:uiPriority w:val="1"/>
    <w:qFormat/>
    <w:rsid w:val="00AE2F14"/>
    <w:pPr>
      <w:widowControl w:val="0"/>
      <w:autoSpaceDE w:val="0"/>
      <w:autoSpaceDN w:val="0"/>
      <w:spacing w:before="321" w:line="322" w:lineRule="exact"/>
      <w:ind w:left="1882" w:hanging="709"/>
    </w:pPr>
    <w:rPr>
      <w:rFonts w:ascii="Times New Roman" w:eastAsia="Times New Roman" w:hAnsi="Times New Roman" w:cs="Times New Roman"/>
      <w:i/>
      <w:iCs/>
      <w:kern w:val="0"/>
      <w:sz w:val="28"/>
      <w:szCs w:val="28"/>
      <w14:ligatures w14:val="none"/>
    </w:rPr>
  </w:style>
  <w:style w:type="paragraph" w:styleId="a3">
    <w:name w:val="Title"/>
    <w:basedOn w:val="a"/>
    <w:link w:val="a4"/>
    <w:uiPriority w:val="10"/>
    <w:qFormat/>
    <w:rsid w:val="00AE2F14"/>
    <w:pPr>
      <w:widowControl w:val="0"/>
      <w:autoSpaceDE w:val="0"/>
      <w:autoSpaceDN w:val="0"/>
      <w:spacing w:before="218"/>
      <w:ind w:left="682"/>
    </w:pPr>
    <w:rPr>
      <w:rFonts w:ascii="Trebuchet MS" w:eastAsia="Trebuchet MS" w:hAnsi="Trebuchet MS" w:cs="Trebuchet MS"/>
      <w:kern w:val="0"/>
      <w:sz w:val="33"/>
      <w:szCs w:val="33"/>
      <w14:ligatures w14:val="none"/>
    </w:rPr>
  </w:style>
  <w:style w:type="character" w:customStyle="1" w:styleId="a4">
    <w:name w:val="Название Знак"/>
    <w:basedOn w:val="a0"/>
    <w:link w:val="a3"/>
    <w:uiPriority w:val="10"/>
    <w:rsid w:val="00AE2F14"/>
    <w:rPr>
      <w:rFonts w:ascii="Trebuchet MS" w:eastAsia="Trebuchet MS" w:hAnsi="Trebuchet MS" w:cs="Trebuchet MS"/>
      <w:kern w:val="0"/>
      <w:sz w:val="33"/>
      <w:szCs w:val="33"/>
      <w14:ligatures w14:val="none"/>
    </w:rPr>
  </w:style>
  <w:style w:type="paragraph" w:styleId="a5">
    <w:name w:val="Body Text"/>
    <w:basedOn w:val="a"/>
    <w:link w:val="a6"/>
    <w:uiPriority w:val="1"/>
    <w:qFormat/>
    <w:rsid w:val="00AE2F14"/>
    <w:pPr>
      <w:widowControl w:val="0"/>
      <w:autoSpaceDE w:val="0"/>
      <w:autoSpaceDN w:val="0"/>
      <w:ind w:left="466" w:firstLine="707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AE2F1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7">
    <w:name w:val="List Paragraph"/>
    <w:basedOn w:val="a"/>
    <w:uiPriority w:val="1"/>
    <w:qFormat/>
    <w:rsid w:val="00AE2F14"/>
    <w:pPr>
      <w:widowControl w:val="0"/>
      <w:autoSpaceDE w:val="0"/>
      <w:autoSpaceDN w:val="0"/>
      <w:ind w:left="466" w:firstLine="707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Normal (Web)"/>
    <w:basedOn w:val="a"/>
    <w:uiPriority w:val="99"/>
    <w:semiHidden/>
    <w:unhideWhenUsed/>
    <w:rsid w:val="005C44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Strong"/>
    <w:basedOn w:val="a0"/>
    <w:uiPriority w:val="22"/>
    <w:qFormat/>
    <w:rsid w:val="005C44D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C54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5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14"/>
  </w:style>
  <w:style w:type="paragraph" w:styleId="1">
    <w:name w:val="heading 1"/>
    <w:basedOn w:val="a"/>
    <w:link w:val="10"/>
    <w:uiPriority w:val="9"/>
    <w:qFormat/>
    <w:rsid w:val="00AE2F14"/>
    <w:pPr>
      <w:widowControl w:val="0"/>
      <w:autoSpaceDE w:val="0"/>
      <w:autoSpaceDN w:val="0"/>
      <w:ind w:left="1174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AE2F14"/>
    <w:pPr>
      <w:widowControl w:val="0"/>
      <w:autoSpaceDE w:val="0"/>
      <w:autoSpaceDN w:val="0"/>
      <w:spacing w:line="318" w:lineRule="exact"/>
      <w:ind w:left="1174"/>
      <w:jc w:val="both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E2F14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AE2F14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E2F14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paragraph" w:styleId="11">
    <w:name w:val="toc 1"/>
    <w:basedOn w:val="a"/>
    <w:uiPriority w:val="1"/>
    <w:qFormat/>
    <w:rsid w:val="00AE2F14"/>
    <w:pPr>
      <w:widowControl w:val="0"/>
      <w:autoSpaceDE w:val="0"/>
      <w:autoSpaceDN w:val="0"/>
      <w:ind w:left="1667" w:hanging="49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21">
    <w:name w:val="toc 2"/>
    <w:basedOn w:val="a"/>
    <w:uiPriority w:val="1"/>
    <w:qFormat/>
    <w:rsid w:val="00AE2F14"/>
    <w:pPr>
      <w:widowControl w:val="0"/>
      <w:autoSpaceDE w:val="0"/>
      <w:autoSpaceDN w:val="0"/>
      <w:spacing w:before="321" w:line="322" w:lineRule="exact"/>
      <w:ind w:left="1882" w:hanging="709"/>
    </w:pPr>
    <w:rPr>
      <w:rFonts w:ascii="Times New Roman" w:eastAsia="Times New Roman" w:hAnsi="Times New Roman" w:cs="Times New Roman"/>
      <w:i/>
      <w:iCs/>
      <w:kern w:val="0"/>
      <w:sz w:val="28"/>
      <w:szCs w:val="28"/>
      <w14:ligatures w14:val="none"/>
    </w:rPr>
  </w:style>
  <w:style w:type="paragraph" w:styleId="a3">
    <w:name w:val="Title"/>
    <w:basedOn w:val="a"/>
    <w:link w:val="a4"/>
    <w:uiPriority w:val="10"/>
    <w:qFormat/>
    <w:rsid w:val="00AE2F14"/>
    <w:pPr>
      <w:widowControl w:val="0"/>
      <w:autoSpaceDE w:val="0"/>
      <w:autoSpaceDN w:val="0"/>
      <w:spacing w:before="218"/>
      <w:ind w:left="682"/>
    </w:pPr>
    <w:rPr>
      <w:rFonts w:ascii="Trebuchet MS" w:eastAsia="Trebuchet MS" w:hAnsi="Trebuchet MS" w:cs="Trebuchet MS"/>
      <w:kern w:val="0"/>
      <w:sz w:val="33"/>
      <w:szCs w:val="33"/>
      <w14:ligatures w14:val="none"/>
    </w:rPr>
  </w:style>
  <w:style w:type="character" w:customStyle="1" w:styleId="a4">
    <w:name w:val="Название Знак"/>
    <w:basedOn w:val="a0"/>
    <w:link w:val="a3"/>
    <w:uiPriority w:val="10"/>
    <w:rsid w:val="00AE2F14"/>
    <w:rPr>
      <w:rFonts w:ascii="Trebuchet MS" w:eastAsia="Trebuchet MS" w:hAnsi="Trebuchet MS" w:cs="Trebuchet MS"/>
      <w:kern w:val="0"/>
      <w:sz w:val="33"/>
      <w:szCs w:val="33"/>
      <w14:ligatures w14:val="none"/>
    </w:rPr>
  </w:style>
  <w:style w:type="paragraph" w:styleId="a5">
    <w:name w:val="Body Text"/>
    <w:basedOn w:val="a"/>
    <w:link w:val="a6"/>
    <w:uiPriority w:val="1"/>
    <w:qFormat/>
    <w:rsid w:val="00AE2F14"/>
    <w:pPr>
      <w:widowControl w:val="0"/>
      <w:autoSpaceDE w:val="0"/>
      <w:autoSpaceDN w:val="0"/>
      <w:ind w:left="466" w:firstLine="707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AE2F1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7">
    <w:name w:val="List Paragraph"/>
    <w:basedOn w:val="a"/>
    <w:uiPriority w:val="1"/>
    <w:qFormat/>
    <w:rsid w:val="00AE2F14"/>
    <w:pPr>
      <w:widowControl w:val="0"/>
      <w:autoSpaceDE w:val="0"/>
      <w:autoSpaceDN w:val="0"/>
      <w:ind w:left="466" w:firstLine="707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Normal (Web)"/>
    <w:basedOn w:val="a"/>
    <w:uiPriority w:val="99"/>
    <w:semiHidden/>
    <w:unhideWhenUsed/>
    <w:rsid w:val="005C44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Strong"/>
    <w:basedOn w:val="a0"/>
    <w:uiPriority w:val="22"/>
    <w:qFormat/>
    <w:rsid w:val="005C44D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C54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5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779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2025-03-06T09:16:00Z</dcterms:created>
  <dcterms:modified xsi:type="dcterms:W3CDTF">2025-03-10T07:14:00Z</dcterms:modified>
</cp:coreProperties>
</file>